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《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XX学院2025—2027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建设项目规划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一、规划背景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请结合所需要规划的项目联系实际书写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二、现状分析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例如：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目前实验室的设备老化，部分关键设备的性能已经无法满足日益复杂的实验需求。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实验室空间有限，导致实验操作区域拥挤，影响工作效率和安全性。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实验人员的专业技能有待提升，缺乏系统的培训和学习机会。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不限于上述内容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2025—2026学年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2026—2027学年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四、具体实施计划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2025—2026学年: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第一季度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第二季度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第三季度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第四季度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2026—2027学年: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第一季度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第二季度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第三季度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第四季度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五、预算规划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2025—2026学年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预算约为[X]万元，主要包括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：（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各项预算内容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2026—2027学年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预算约为[X]万元，主要包括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：（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各项预算内容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六、风险评估与应对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可能存在设备采购周期长、到货延迟的风险。应对措施：提前与供应商沟通，签订明确的供货合同，加强跟进和督促。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实验室改造和扩建工程可能出现施工质量问题。应对措施：选择有资质的施工单位，签订详细的工程合同，加强施工过程的监督和验收。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</w:rPr>
        <w:t>新技术和方法的引入可能存在不适应或效果不佳的情况。应对措施：进行充分的前期调研和试验，引入后密切关注应用效果，及时调整和改进。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有且不限于上述内容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七、预期效果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mZjA0OTczN2U1MmEwNjg4YjI0OTViOWI3NTkwNGMifQ=="/>
  </w:docVars>
  <w:rsids>
    <w:rsidRoot w:val="5C885C98"/>
    <w:rsid w:val="5C8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2024-07-11T07:38:00Z</dcterms:created>
  <dc:creator>→_→晋南←_←</dc:creator>
  <cp:lastModifiedBy>→_→晋南←_←</cp:lastModifiedBy>
  <dcterms:modified xsi:type="dcterms:W3CDTF">2024-07-11T07:53:18Z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50C1DC4DD2A848B6A94CD9B73E9527B2_11</vt:lpwstr>
  </property>
</Properties>
</file>